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body>
    <w:p>
      <w:pPr>
        <w:pStyle w:val="CoverSmall"/>
        <w:jc w:val="center"/>
      </w:pPr>
      <w:r>
        <w:rPr>
          <w:rFonts w:ascii="Garamond" w:hAnsi="Garamond" w:cs="Garamond"/>
          <w:b/>
          <w:bCs/>
          <w:sz w:val="24"/>
          <w:szCs w:val="24"/>
        </w:rPr>
        <w:t xml:space="preserve">Université Aboubakr Belkaïd – Tlemcen</w:t>
      </w:r>
    </w:p>
    <w:p>
      <w:pPr>
        <w:pStyle w:val="CoverSmall"/>
        <w:jc w:val="center"/>
      </w:pPr>
      <w:r>
        <w:rPr>
          <w:rFonts w:ascii="Garamond" w:hAnsi="Garamond" w:cs="Garamond"/>
          <w:b/>
          <w:bCs/>
          <w:sz w:val="24"/>
          <w:szCs w:val="24"/>
        </w:rPr>
        <w:t xml:space="preserve">Faculté de TECHNOLOGIE</w:t>
      </w:r>
    </w:p>
    <w:p>
      <w:pPr>
        <w:pStyle w:val="CoverMain"/>
        <w:spacing w:before="500" w:after="260"/>
        <w:jc w:val="center"/>
      </w:pPr>
      <w:r>
        <w:rPr>
          <w:rFonts w:ascii="Garamond" w:hAnsi="Garamond" w:cs="Garamond"/>
          <w:b/>
          <w:bCs/>
          <w:sz w:val="44"/>
          <w:szCs w:val="44"/>
        </w:rPr>
        <w:t xml:space="preserve">THESE DE DOCTORAT</w:t>
      </w:r>
    </w:p>
    <w:p>
      <w:pPr>
        <w:pStyle w:val="CoverSmall"/>
        <w:jc w:val="center"/>
      </w:pPr>
      <w:r>
        <w:rPr>
          <w:rFonts w:ascii="Garamond" w:hAnsi="Garamond" w:cs="Garamond"/>
          <w:b/>
          <w:bCs/>
          <w:sz w:val="24"/>
          <w:szCs w:val="24"/>
        </w:rPr>
        <w:t xml:space="preserve">Présenté pour l’obtention du diplôme Doctorat 3ème Cycle</w:t>
      </w:r>
    </w:p>
    <w:p>
      <w:pPr>
        <w:pStyle w:val="CoverSmall"/>
        <w:jc w:val="center"/>
      </w:pPr>
      <w:r>
        <w:rPr>
          <w:rFonts w:ascii="Garamond" w:hAnsi="Garamond" w:cs="Garamond"/>
          <w:b/>
          <w:bCs/>
          <w:sz w:val="24"/>
          <w:szCs w:val="24"/>
        </w:rPr>
        <w:t xml:space="preserve">Spécialité : Technologies de l'information et de la communication (TIC)</w:t>
      </w:r>
    </w:p>
    <w:p>
      <w:pPr>
        <w:pStyle w:val="CoverSmall"/>
        <w:jc w:val="center"/>
      </w:pPr>
      <w:r>
        <w:rPr>
          <w:rFonts w:ascii="Garamond" w:hAnsi="Garamond" w:cs="Garamond"/>
          <w:sz w:val="24"/>
          <w:szCs w:val="24"/>
        </w:rPr>
        <w:t xml:space="preserve"/>
      </w:r>
    </w:p>
    <w:p>
      <w:pPr>
        <w:pStyle w:val="CoverSmall"/>
        <w:spacing w:after="300"/>
        <w:jc w:val="center"/>
      </w:pPr>
      <w:r>
        <w:rPr>
          <w:rFonts w:ascii="Garamond" w:hAnsi="Garamond" w:cs="Garamond"/>
          <w:b/>
          <w:bCs/>
          <w:sz w:val="24"/>
          <w:szCs w:val="24"/>
        </w:rPr>
        <w:t xml:space="preserve">Par : ELGORMA Mourad</w:t>
      </w:r>
    </w:p>
    <w:p>
      <w:pPr>
        <w:pStyle w:val="CoverTitle"/>
        <w:spacing w:before="460" w:after="460"/>
        <w:jc w:val="center"/>
      </w:pPr>
      <w:r>
        <w:rPr>
          <w:rFonts w:ascii="Garamond" w:hAnsi="Garamond" w:cs="Garamond"/>
          <w:b/>
          <w:bCs/>
          <w:sz w:val="34"/>
          <w:szCs w:val="34"/>
        </w:rPr>
        <w:t xml:space="preserve">Contrôle et gestion des activités sportives via IoT</w:t>
      </w:r>
    </w:p>
    <w:p>
      <w:pPr>
        <w:pStyle w:val="CoverSmall"/>
        <w:jc w:val="center"/>
      </w:pPr>
      <w:r>
        <w:rPr>
          <w:rFonts w:ascii="Garamond" w:hAnsi="Garamond" w:cs="Garamond"/>
          <w:sz w:val="24"/>
          <w:szCs w:val="24"/>
        </w:rPr>
        <w:t xml:space="preserve">Encadré par : MERZOUGUI Rachid</w:t>
      </w:r>
    </w:p>
    <w:p>
      <w:pPr>
        <w:pStyle w:val="CoverSmall"/>
        <w:jc w:val="center"/>
      </w:pPr>
      <w:r>
        <w:rPr>
          <w:rFonts w:ascii="Garamond" w:hAnsi="Garamond" w:cs="Garamond"/>
          <w:sz w:val="24"/>
          <w:szCs w:val="24"/>
        </w:rPr>
        <w:t xml:space="preserve"/>
      </w:r>
    </w:p>
    <w:p>
      <w:pPr>
        <w:pStyle w:val="CoverSmall"/>
        <w:jc w:val="center"/>
      </w:pPr>
      <w:r>
        <w:rPr>
          <w:rFonts w:ascii="Garamond" w:hAnsi="Garamond" w:cs="Garamond"/>
          <w:sz w:val="24"/>
          <w:szCs w:val="24"/>
        </w:rPr>
        <w:t xml:space="preserve"/>
      </w:r>
    </w:p>
    <w:p>
      <w:pPr>
        <w:pStyle w:val="CoverSmall"/>
        <w:jc w:val="center"/>
      </w:pPr>
      <w:r>
        <w:rPr>
          <w:rFonts w:ascii="Garamond" w:hAnsi="Garamond" w:cs="Garamond"/>
          <w:sz w:val="24"/>
          <w:szCs w:val="24"/>
        </w:rPr>
        <w:t xml:space="preserve">Année universitaire : 2025/2026</w:t>
      </w:r>
    </w:p>
    <w:p>
      <w:pPr>
        <w:sectPr>
          <w:type w:val="nextPage"/>
          <w:pgSz w:w="12240" w:h="15840"/>
          <w:pgMar w:top="1440" w:right="1440" w:bottom="1440" w:left="1701" w:header="720" w:footer="720" w:gutter="0"/>
          <w:pgNumType w:fmt="lowerRoman"/>
          <w:cols w:space="720"/>
          <w:docGrid w:linePitch="360"/>
        </w:sectPr>
      </w:pPr>
    </w:p>
    <w:p>
      <w:pPr>
        <w:pStyle w:val="Titre1"/>
        <w:numPr>
          <w:numId w:val="0"/>
        </w:numPr>
        <w:spacing w:before="120" w:after="240"/>
        <w:outlineLvl w:val="0"/>
      </w:pPr>
      <w:r>
        <w:rPr>
          <w:rFonts w:ascii="Garamond" w:hAnsi="Garamond" w:cs="Garamond"/>
          <w:b/>
          <w:bCs/>
          <w:u w:val="single"/>
          <w:sz w:val="96"/>
          <w:szCs w:val="96"/>
        </w:rPr>
        <w:t xml:space="preserve">Remerciements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Je tiens tout d’abord à exprimer ma profonde gratitude à mes directeurs de thèse pour la qualité de leur encadrement, leurs orientations précieuses et leur soutien constant.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J’adresse également mes sincères remerciements à l’Université et au laboratoire pour les moyens et l’environnement de recherche mis à ma disposition.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Enfin, je remercie toutes les personnes qui ont contribué à la réalisation de ce travail.</w:t>
      </w:r>
    </w:p>
    <w:p>
      <w:pPr>
        <w:sectPr>
          <w:footerReference w:type="default" r:id="rId10000"/>
          <w:type w:val="nextPage"/>
          <w:pgSz w:w="12240" w:h="15840"/>
          <w:pgMar w:top="1440" w:right="1440" w:bottom="1440" w:left="1701" w:header="720" w:footer="720" w:gutter="0"/>
          <w:pgNumType w:fmt="lowerRoman" w:start="1"/>
          <w:cols w:space="720"/>
          <w:docGrid w:linePitch="360"/>
        </w:sectPr>
      </w:pPr>
    </w:p>
    <w:p>
      <w:pPr>
        <w:pStyle w:val="Normal"/>
        <w:numPr>
          <w:numId w:val="0"/>
        </w:numPr>
        <w:spacing w:before="120" w:after="240"/>
        <w:jc w:val="left"/>
      </w:pPr>
      <w:r>
        <w:rPr>
          <w:rFonts w:ascii="Garamond" w:hAnsi="Garamond" w:cs="Garamond"/>
          <w:b/>
          <w:bCs/>
          <w:sz w:val="32"/>
          <w:szCs w:val="32"/>
        </w:rPr>
        <w:t xml:space="preserve">Table des matières</w:t>
      </w:r>
    </w:p>
    <w:p>
      <w:pPr>
        <w:pStyle w:val="TM1"/>
      </w:pPr>
      <w:r>
        <w:fldChar w:fldCharType="begin"/>
      </w:r>
      <w:r>
        <w:instrText xml:space="preserve"> TOC \o "1-4" \h \z \u </w:instrText>
      </w:r>
      <w:r>
        <w:fldChar w:fldCharType="separate"/>
      </w:r>
      <w:r>
        <w:t>Mettre à jour les champs dans Microsoft Word : Ctrl + A puis F9.</w:t>
      </w:r>
      <w:r>
        <w:fldChar w:fldCharType="end"/>
      </w:r>
    </w:p>
    <w:p>
      <w:pPr>
        <w:sectPr>
          <w:headerReference w:type="default" r:id="rId10003"/>
          <w:footerReference w:type="default" r:id="rId10000"/>
          <w:type w:val="nextPage"/>
          <w:pgSz w:w="12240" w:h="15840"/>
          <w:pgMar w:top="1440" w:right="1440" w:bottom="1440" w:left="1701" w:header="720" w:footer="720" w:gutter="0"/>
          <w:pgNumType w:fmt="lowerRoman"/>
          <w:cols w:space="720"/>
          <w:docGrid w:linePitch="360"/>
        </w:sectPr>
      </w:pPr>
    </w:p>
    <w:p>
      <w:pPr>
        <w:pStyle w:val="Normal"/>
        <w:numPr>
          <w:numId w:val="0"/>
        </w:numPr>
        <w:spacing w:before="120" w:after="240"/>
        <w:jc w:val="left"/>
      </w:pPr>
      <w:r>
        <w:rPr>
          <w:rFonts w:ascii="Garamond" w:hAnsi="Garamond" w:cs="Garamond"/>
          <w:b/>
          <w:bCs/>
          <w:sz w:val="32"/>
          <w:szCs w:val="32"/>
        </w:rPr>
        <w:t xml:space="preserve">Liste des figures</w:t>
      </w:r>
    </w:p>
    <w:p>
      <w:pPr>
        <w:pStyle w:val="TM1"/>
      </w:pPr>
      <w:r>
        <w:fldChar w:fldCharType="begin"/>
      </w:r>
      <w:r>
        <w:instrText xml:space="preserve"> TOC \h \z \t "LegFigure,1" </w:instrText>
      </w:r>
      <w:r>
        <w:fldChar w:fldCharType="separate"/>
      </w:r>
      <w:r>
        <w:t>Mettre à jour les champs dans Microsoft Word : Ctrl + A puis F9.</w:t>
      </w:r>
      <w:r>
        <w:fldChar w:fldCharType="end"/>
      </w:r>
    </w:p>
    <w:p>
      <w:pPr>
        <w:sectPr>
          <w:headerReference w:type="default" r:id="rId10004"/>
          <w:footerReference w:type="default" r:id="rId10000"/>
          <w:type w:val="nextPage"/>
          <w:pgSz w:w="12240" w:h="15840"/>
          <w:pgMar w:top="1440" w:right="1440" w:bottom="1440" w:left="1701" w:header="720" w:footer="720" w:gutter="0"/>
          <w:pgNumType w:fmt="lowerRoman"/>
          <w:cols w:space="720"/>
          <w:docGrid w:linePitch="360"/>
        </w:sectPr>
      </w:pPr>
    </w:p>
    <w:p>
      <w:pPr>
        <w:pStyle w:val="Normal"/>
        <w:numPr>
          <w:numId w:val="0"/>
        </w:numPr>
        <w:spacing w:before="120" w:after="240"/>
        <w:jc w:val="left"/>
      </w:pPr>
      <w:r>
        <w:rPr>
          <w:rFonts w:ascii="Garamond" w:hAnsi="Garamond" w:cs="Garamond"/>
          <w:b/>
          <w:bCs/>
          <w:sz w:val="32"/>
          <w:szCs w:val="32"/>
        </w:rPr>
        <w:t xml:space="preserve">Liste des tableaux</w:t>
      </w:r>
    </w:p>
    <w:p>
      <w:pPr>
        <w:pStyle w:val="TM1"/>
      </w:pPr>
      <w:r>
        <w:fldChar w:fldCharType="begin"/>
      </w:r>
      <w:r>
        <w:instrText xml:space="preserve"> TOC \h \z \t "legtableau,1" </w:instrText>
      </w:r>
      <w:r>
        <w:fldChar w:fldCharType="separate"/>
      </w:r>
      <w:r>
        <w:t>Mettre à jour les champs dans Microsoft Word : Ctrl + A puis F9.</w:t>
      </w:r>
      <w:r>
        <w:fldChar w:fldCharType="end"/>
      </w:r>
    </w:p>
    <w:p>
      <w:pPr>
        <w:sectPr>
          <w:headerReference w:type="default" r:id="rId10005"/>
          <w:footerReference w:type="default" r:id="rId10000"/>
          <w:type w:val="nextPage"/>
          <w:pgSz w:w="12240" w:h="15840"/>
          <w:pgMar w:top="1440" w:right="1440" w:bottom="1440" w:left="1701" w:header="720" w:footer="720" w:gutter="0"/>
          <w:pgNumType w:fmt="lowerRoman"/>
          <w:cols w:space="720"/>
          <w:docGrid w:linePitch="360"/>
        </w:sectPr>
      </w:pPr>
    </w:p>
    <w:p>
      <w:pPr>
        <w:pStyle w:val="Normal"/>
        <w:numPr>
          <w:numId w:val="0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5200" w:after="0"/>
        <w:jc w:val="center"/>
      </w:pPr>
      <w:r>
        <w:rPr>
          <w:rFonts w:ascii="Garamond" w:hAnsi="Garamond" w:cs="Garamond"/>
          <w:b/>
          <w:bCs/>
          <w:sz w:val="52"/>
          <w:szCs w:val="52"/>
        </w:rPr>
        <w:t xml:space="preserve">Introduction générale</w:t>
      </w:r>
    </w:p>
    <w:p>
      <w:pPr>
        <w:sectPr>
          <w:headerReference w:type="default" r:id="rId10002"/>
          <w:footerReference w:type="default" r:id="rId10001"/>
          <w:type w:val="nextPage"/>
          <w:pgSz w:w="12240" w:h="15840"/>
          <w:pgMar w:top="1440" w:right="1440" w:bottom="1440" w:left="1701" w:header="720" w:footer="720" w:gutter="0"/>
          <w:pgNumType w:fmt="decimal" w:start="1"/>
          <w:cols w:space="720"/>
          <w:docGrid w:linePitch="360"/>
        </w:sectPr>
      </w:pPr>
    </w:p>
    <w:p>
      <w:pPr>
        <w:pStyle w:val="Normal"/>
        <w:numPr>
          <w:numId w:val="0"/>
        </w:numPr>
        <w:spacing w:before="300" w:after="600"/>
        <w:jc w:val="center"/>
        <w:outlineLvl w:val="0"/>
      </w:pPr>
      <w:r>
        <w:rPr>
          <w:rFonts w:ascii="Garamond" w:hAnsi="Garamond" w:cs="Garamond"/>
          <w:b/>
          <w:bCs/>
          <w:sz w:val="32"/>
          <w:szCs w:val="32"/>
        </w:rPr>
        <w:t xml:space="preserve">Introduction générale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L’Internet des objets connaît aujourd’hui une évolution remarquable, portée par les progrès des systèmes embarqués, des capteurs intelligents et des technologies de communication sans fil.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Dans ce contexte, les dispositifs intelligents et portables jouent un rôle croissant dans l’amélioration de la sécurité humaine.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Cette thèse est organisée en plusieurs chapitres présentant les fondements, la conception, l’implémentation et la validation expérimentale.</w:t>
      </w:r>
    </w:p>
    <w:p>
      <w:pPr>
        <w:sectPr>
          <w:headerReference w:type="default" r:id="rId10006"/>
          <w:footerReference w:type="default" r:id="rId10001"/>
          <w:type w:val="nextPage"/>
          <w:pgSz w:w="12240" w:h="15840"/>
          <w:pgMar w:top="1440" w:right="1440" w:bottom="1440" w:left="1701" w:header="720" w:footer="720" w:gutter="0"/>
          <w:pgNumType w:fmt="decimal"/>
          <w:cols w:space="720"/>
          <w:docGrid w:linePitch="360"/>
        </w:sectPr>
      </w:pPr>
    </w:p>
    <w:p>
      <w:pPr>
        <w:pStyle w:val="Titre1"/>
        <w:numPr>
          <w:ilvl w:val="0"/>
          <w:numId w:val="4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5100" w:after="0"/>
        <w:jc w:val="center"/>
      </w:pPr>
      <w:r>
        <w:t xml:space="preserve">: Fondements de l’Internet des objets (IoT)</w:t>
      </w:r>
    </w:p>
    <w:p>
      <w:pPr>
        <w:sectPr>
          <w:headerReference w:type="default" r:id="rId10002"/>
          <w:footerReference w:type="default" r:id="rId10001"/>
          <w:type w:val="nextPage"/>
          <w:pgSz w:w="12240" w:h="15840"/>
          <w:pgMar w:top="1440" w:right="1440" w:bottom="1440" w:left="1701" w:header="720" w:footer="720" w:gutter="0"/>
          <w:pgNumType w:fmt="decimal"/>
          <w:cols w:space="720"/>
          <w:docGrid w:linePitch="360"/>
        </w:sectPr>
      </w:pPr>
    </w:p>
    <w:p>
      <w:pPr>
        <w:pStyle w:val="Titre2"/>
        <w:keepNext/>
        <w:numPr>
          <w:ilvl w:val="1"/>
          <w:numId w:val="4"/>
        </w:numPr>
        <w:spacing w:before="160" w:after="80"/>
      </w:pPr>
      <w:r>
        <w:rPr>
          <w:rFonts w:ascii="Garamond" w:hAnsi="Garamond" w:cs="Garamond"/>
          <w:b/>
          <w:bCs/>
          <w:sz w:val="28"/>
          <w:szCs w:val="28"/>
        </w:rPr>
        <w:t xml:space="preserve">Introduction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L’Internet des objets occupe aujourd’hui une place centrale dans le développement des systèmes intelligents et connectés.</w:t>
      </w:r>
    </w:p>
    <w:p>
      <w:pPr>
        <w:pStyle w:val="Titre2"/>
        <w:keepNext/>
        <w:numPr>
          <w:ilvl w:val="1"/>
          <w:numId w:val="4"/>
        </w:numPr>
        <w:spacing w:before="160" w:after="80"/>
      </w:pPr>
      <w:r>
        <w:rPr>
          <w:rFonts w:ascii="Garamond" w:hAnsi="Garamond" w:cs="Garamond"/>
          <w:b/>
          <w:bCs/>
          <w:sz w:val="28"/>
          <w:szCs w:val="28"/>
        </w:rPr>
        <w:t xml:space="preserve">Architecture générale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L’architecture proposée se compose d’une couche de perception, d’une couche de communication et d’une couche applicative.</w:t>
      </w:r>
    </w:p>
    <w:p>
      <w:pPr>
        <w:pStyle w:val="Titre3"/>
        <w:keepNext/>
        <w:numPr>
          <w:ilvl w:val="2"/>
          <w:numId w:val="4"/>
        </w:numPr>
        <w:spacing w:before="120" w:after="80"/>
      </w:pPr>
      <w:r>
        <w:rPr>
          <w:rFonts w:ascii="Garamond" w:hAnsi="Garamond" w:cs="Garamond"/>
          <w:b/>
          <w:bCs/>
          <w:sz w:val="28"/>
          <w:szCs w:val="28"/>
        </w:rPr>
        <w:t xml:space="preserve">Composants matériels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Les composants matériels comprennent les capteurs, le microcontrôleur et le module de communication.</w:t>
      </w:r>
    </w:p>
    <w:p>
      <w:pPr>
        <w:pStyle w:val="Titre4"/>
        <w:keepNext/>
        <w:numPr>
          <w:ilvl w:val="3"/>
          <w:numId w:val="4"/>
        </w:numPr>
        <w:spacing w:before="120" w:after="80"/>
      </w:pPr>
      <w:r>
        <w:rPr>
          <w:rFonts w:ascii="Garamond" w:hAnsi="Garamond" w:cs="Garamond"/>
          <w:b/>
          <w:bCs/>
          <w:sz w:val="28"/>
          <w:szCs w:val="28"/>
        </w:rPr>
        <w:t xml:space="preserve">Microcontrôleur embarqué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Le microcontrôleur assure l’acquisition et le prétraitement des données.</w:t>
      </w:r>
    </w:p>
    <w:p xmlns:w="http://schemas.openxmlformats.org/wordprocessingml/2006/main"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120640" cy="23408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hitecture.png"/>
                    <pic:cNvPicPr/>
                  </pic:nvPicPr>
                  <pic:blipFill>
                    <a:blip xmlns:r="http://schemas.openxmlformats.org/officeDocument/2006/relationships" r:embed="rId10008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3408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egFigure"/>
        <w:spacing w:before="80" w:after="160"/>
        <w:jc w:val="center"/>
      </w:pPr>
      <w:r>
        <w:rPr>
          <w:rFonts w:ascii="Garamond" w:hAnsi="Garamond" w:cs="Garamond"/>
          <w:sz w:val="24"/>
          <w:szCs w:val="24"/>
        </w:rPr>
        <w:t xml:space="preserve">Figure I.1 Architecture fonctionnelle du système</w:t>
      </w:r>
    </w:p>
    <w:tbl xmlns:w="http://schemas.openxmlformats.org/wordprocessingml/2006/main">
      <w:tblPr>
        <w:tblStyle w:val="Grilledutableau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Component</w:t>
            </w:r>
          </w:p>
        </w:tc>
        <w:tc>
          <w:tcPr>
            <w:tcW w:type="dxa" w:w="4320"/>
          </w:tcPr>
          <w:p>
            <w:r>
              <w:t>Function</w:t>
            </w:r>
          </w:p>
        </w:tc>
      </w:tr>
      <w:tr>
        <w:tc>
          <w:tcPr>
            <w:tcW w:type="dxa" w:w="4320"/>
          </w:tcPr>
          <w:p>
            <w:r>
              <w:t>Sensor</w:t>
            </w:r>
          </w:p>
        </w:tc>
        <w:tc>
          <w:tcPr>
            <w:tcW w:type="dxa" w:w="4320"/>
          </w:tcPr>
          <w:p>
            <w:r>
              <w:t>Acquisition</w:t>
            </w:r>
          </w:p>
        </w:tc>
      </w:tr>
      <w:tr>
        <w:tc>
          <w:tcPr>
            <w:tcW w:type="dxa" w:w="4320"/>
          </w:tcPr>
          <w:p>
            <w:r>
              <w:t>LoRa</w:t>
            </w:r>
          </w:p>
        </w:tc>
        <w:tc>
          <w:tcPr>
            <w:tcW w:type="dxa" w:w="4320"/>
          </w:tcPr>
          <w:p>
            <w:r>
              <w:t>Communication</w:t>
            </w:r>
          </w:p>
        </w:tc>
      </w:tr>
    </w:tbl>
    <w:p>
      <w:pPr>
        <w:pStyle w:val="legtableau"/>
        <w:spacing w:before="80" w:after="160"/>
        <w:jc w:val="center"/>
      </w:pPr>
      <w:r>
        <w:rPr>
          <w:rFonts w:ascii="Garamond" w:hAnsi="Garamond" w:cs="Garamond"/>
          <w:sz w:val="24"/>
          <w:szCs w:val="24"/>
        </w:rPr>
        <w:t xml:space="preserve">Tableau I.1 Main system components</w:t>
      </w:r>
    </w:p>
    <w:p>
      <w:pPr>
        <w:sectPr>
          <w:headerReference w:type="default" r:id="rId10007"/>
          <w:footerReference w:type="default" r:id="rId10001"/>
          <w:type w:val="nextPage"/>
          <w:pgSz w:w="12240" w:h="15840"/>
          <w:pgMar w:top="1440" w:right="1440" w:bottom="1440" w:left="1701" w:header="720" w:footer="720" w:gutter="0"/>
          <w:pgNumType w:fmt="decimal"/>
          <w:cols w:space="720"/>
          <w:docGrid w:linePitch="360"/>
        </w:sectPr>
      </w:pPr>
    </w:p>
    <w:p>
      <w:pPr>
        <w:pStyle w:val="Titre1"/>
        <w:numPr>
          <w:ilvl w:val="0"/>
          <w:numId w:val="4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5100" w:after="0"/>
        <w:jc w:val="center"/>
      </w:pPr>
      <w:r>
        <w:t xml:space="preserve">: Contexte général et état de l’art</w:t>
      </w:r>
    </w:p>
    <w:p>
      <w:pPr>
        <w:sectPr>
          <w:headerReference w:type="default" r:id="rId10002"/>
          <w:footerReference w:type="default" r:id="rId10001"/>
          <w:type w:val="nextPage"/>
          <w:pgSz w:w="12240" w:h="15840"/>
          <w:pgMar w:top="1440" w:right="1440" w:bottom="1440" w:left="1701" w:header="720" w:footer="720" w:gutter="0"/>
          <w:pgNumType w:fmt="decimal"/>
          <w:cols w:space="720"/>
          <w:docGrid w:linePitch="360"/>
        </w:sectPr>
      </w:pPr>
    </w:p>
    <w:p>
      <w:pPr>
        <w:pStyle w:val="Titre2"/>
        <w:keepNext/>
        <w:numPr>
          <w:ilvl w:val="1"/>
          <w:numId w:val="4"/>
        </w:numPr>
        <w:spacing w:before="160" w:after="80"/>
      </w:pPr>
      <w:r>
        <w:rPr>
          <w:rFonts w:ascii="Garamond" w:hAnsi="Garamond" w:cs="Garamond"/>
          <w:b/>
          <w:bCs/>
          <w:sz w:val="28"/>
          <w:szCs w:val="28"/>
        </w:rPr>
        <w:t xml:space="preserve">Introduction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Ce chapitre présente le contexte général et les principales approches proposées dans la littérature.</w:t>
      </w:r>
    </w:p>
    <w:p>
      <w:pPr>
        <w:pStyle w:val="Titre2"/>
        <w:keepNext/>
        <w:numPr>
          <w:ilvl w:val="1"/>
          <w:numId w:val="4"/>
        </w:numPr>
        <w:spacing w:before="160" w:after="80"/>
      </w:pPr>
      <w:r>
        <w:rPr>
          <w:rFonts w:ascii="Garamond" w:hAnsi="Garamond" w:cs="Garamond"/>
          <w:b/>
          <w:bCs/>
          <w:sz w:val="28"/>
          <w:szCs w:val="28"/>
        </w:rPr>
        <w:t xml:space="preserve">Technologie LoRa appliquée au sport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La technologie LoRa est adaptée aux communications longue portée et à faible consommation.</w:t>
      </w:r>
    </w:p>
    <w:p>
      <w:pPr>
        <w:pStyle w:val="Titre3"/>
        <w:keepNext/>
        <w:numPr>
          <w:ilvl w:val="2"/>
          <w:numId w:val="4"/>
        </w:numPr>
        <w:spacing w:before="120" w:after="80"/>
      </w:pPr>
      <w:r>
        <w:rPr>
          <w:rFonts w:ascii="Garamond" w:hAnsi="Garamond" w:cs="Garamond"/>
          <w:b/>
          <w:bCs/>
          <w:sz w:val="28"/>
          <w:szCs w:val="28"/>
        </w:rPr>
        <w:t xml:space="preserve">Paramètres radio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Les paramètres étudiés comprennent la puissance, le facteur d’étalement et la bande passante.</w:t>
      </w:r>
    </w:p>
    <w:p>
      <w:pPr>
        <w:sectPr>
          <w:headerReference w:type="default" r:id="rId10009"/>
          <w:footerReference w:type="default" r:id="rId10001"/>
          <w:type w:val="nextPage"/>
          <w:pgSz w:w="12240" w:h="15840"/>
          <w:pgMar w:top="1440" w:right="1440" w:bottom="1440" w:left="1701" w:header="720" w:footer="720" w:gutter="0"/>
          <w:pgNumType w:fmt="decimal"/>
          <w:cols w:space="720"/>
          <w:docGrid w:linePitch="360"/>
        </w:sectPr>
      </w:pPr>
    </w:p>
    <w:p>
      <w:pPr>
        <w:pStyle w:val="Normal"/>
        <w:numPr>
          <w:numId w:val="0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5200" w:after="0"/>
        <w:jc w:val="center"/>
      </w:pPr>
      <w:r>
        <w:rPr>
          <w:rFonts w:ascii="Garamond" w:hAnsi="Garamond" w:cs="Garamond"/>
          <w:b/>
          <w:bCs/>
          <w:sz w:val="52"/>
          <w:szCs w:val="52"/>
        </w:rPr>
        <w:t xml:space="preserve">Conclusion générale et perspectives</w:t>
      </w:r>
    </w:p>
    <w:p>
      <w:pPr>
        <w:sectPr>
          <w:headerReference w:type="default" r:id="rId10002"/>
          <w:footerReference w:type="default" r:id="rId10001"/>
          <w:type w:val="nextPage"/>
          <w:pgSz w:w="12240" w:h="15840"/>
          <w:pgMar w:top="1440" w:right="1440" w:bottom="1440" w:left="1701" w:header="720" w:footer="720" w:gutter="0"/>
          <w:pgNumType w:fmt="decimal"/>
          <w:cols w:space="720"/>
          <w:docGrid w:linePitch="360"/>
        </w:sectPr>
      </w:pPr>
    </w:p>
    <w:p>
      <w:pPr>
        <w:pStyle w:val="Normal"/>
        <w:numPr>
          <w:numId w:val="0"/>
        </w:numPr>
        <w:spacing w:before="300" w:after="600"/>
        <w:jc w:val="center"/>
        <w:outlineLvl w:val="0"/>
      </w:pPr>
      <w:r>
        <w:rPr>
          <w:rFonts w:ascii="Garamond" w:hAnsi="Garamond" w:cs="Garamond"/>
          <w:b/>
          <w:bCs/>
          <w:sz w:val="32"/>
          <w:szCs w:val="32"/>
        </w:rPr>
        <w:t xml:space="preserve">Conclusion générale et perspectives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Ce travail a permis de concevoir et de valider une architecture IoT destinée à la surveillance à distance.</w:t>
      </w:r>
    </w:p>
    <w:p xmlns:w="http://schemas.openxmlformats.org/wordprocessingml/2006/main">
      <w:pPr>
        <w:pStyle w:val="Pragraphe"/>
        <w:spacing w:line="360" w:lineRule="auto" w:after="0"/>
        <w:ind w:firstLine="734"/>
        <w:jc w:val="both"/>
      </w:pPr>
      <w:r>
        <w:t>Les résultats confirment la faisabilité de la solution et ouvrent plusieurs perspectives d’amélioration.</w:t>
      </w:r>
    </w:p>
    <w:p>
      <w:pPr>
        <w:sectPr>
          <w:headerReference w:type="default" r:id="rId10010"/>
          <w:footerReference w:type="default" r:id="rId10001"/>
          <w:type w:val="nextPage"/>
          <w:pgSz w:w="12240" w:h="15840"/>
          <w:pgMar w:top="1440" w:right="1440" w:bottom="1440" w:left="1701" w:header="720" w:footer="720" w:gutter="0"/>
          <w:pgNumType w:fmt="decimal"/>
          <w:cols w:space="720"/>
          <w:docGrid w:linePitch="360"/>
        </w:sect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r="http://schemas.openxmlformats.org/officeDocument/2006/relationships" xmlns:w="http://schemas.openxmlformats.org/wordprocessingml/2006/main">
  <w:p>
    <w:pPr>
      <w:pStyle w:val="Pieddepage"/>
      <w:jc w:val="center"/>
    </w:pPr>
    <w:r>
      <w:fldChar w:fldCharType="begin"/>
    </w:r>
    <w:r>
      <w:instrText xml:space="preserve"> PAGE * roman 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r="http://schemas.openxmlformats.org/officeDocument/2006/relationships" xmlns:w="http://schemas.openxmlformats.org/wordprocessingml/2006/main">
  <w:p>
    <w:pPr>
      <w:pStyle w:val="Pieddepage"/>
      <w:jc w:val="center"/>
    </w:pPr>
    <w:r>
      <w:fldChar w:fldCharType="begin"/>
    </w:r>
    <w:r>
      <w:instrText xml:space="preserve"> PAGE * Arabic * MERGEFORMAT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r="http://schemas.openxmlformats.org/officeDocument/2006/relationships" xmlns:w="http://schemas.openxmlformats.org/wordprocessingml/2006/main">
  <w:p/>
</w:hdr>
</file>

<file path=word/header2.xml><?xml version="1.0" encoding="utf-8"?>
<w:hdr xmlns:r="http://schemas.openxmlformats.org/officeDocument/2006/relationships" xmlns:w="http://schemas.openxmlformats.org/wordprocessingml/2006/main">
  <w:p>
    <w:pPr>
      <w:pBdr>
        <w:bottom w:val="single" w:sz="4" w:space="1" w:color="auto"/>
      </w:pBdr>
      <w:jc w:val="right"/>
    </w:pPr>
    <w:r>
      <w:rPr>
        <w:rFonts w:ascii="Garamond" w:hAnsi="Garamond" w:cs="Garamond"/>
        <w:b/>
        <w:bCs/>
        <w:sz w:val="24"/>
        <w:szCs w:val="24"/>
      </w:rPr>
      <w:t xml:space="preserve">Table des matières</w:t>
    </w:r>
  </w:p>
</w:hdr>
</file>

<file path=word/header3.xml><?xml version="1.0" encoding="utf-8"?>
<w:hdr xmlns:r="http://schemas.openxmlformats.org/officeDocument/2006/relationships" xmlns:w="http://schemas.openxmlformats.org/wordprocessingml/2006/main">
  <w:p>
    <w:pPr>
      <w:pBdr>
        <w:bottom w:val="single" w:sz="4" w:space="1" w:color="auto"/>
      </w:pBdr>
      <w:jc w:val="right"/>
    </w:pPr>
    <w:r>
      <w:rPr>
        <w:rFonts w:ascii="Garamond" w:hAnsi="Garamond" w:cs="Garamond"/>
        <w:b/>
        <w:bCs/>
        <w:sz w:val="24"/>
        <w:szCs w:val="24"/>
      </w:rPr>
      <w:t xml:space="preserve">Liste des figures</w:t>
    </w:r>
  </w:p>
</w:hdr>
</file>

<file path=word/header4.xml><?xml version="1.0" encoding="utf-8"?>
<w:hdr xmlns:r="http://schemas.openxmlformats.org/officeDocument/2006/relationships" xmlns:w="http://schemas.openxmlformats.org/wordprocessingml/2006/main">
  <w:p>
    <w:pPr>
      <w:pBdr>
        <w:bottom w:val="single" w:sz="4" w:space="1" w:color="auto"/>
      </w:pBdr>
      <w:jc w:val="right"/>
    </w:pPr>
    <w:r>
      <w:rPr>
        <w:rFonts w:ascii="Garamond" w:hAnsi="Garamond" w:cs="Garamond"/>
        <w:b/>
        <w:bCs/>
        <w:sz w:val="24"/>
        <w:szCs w:val="24"/>
      </w:rPr>
      <w:t xml:space="preserve">Liste des tableaux</w:t>
    </w:r>
  </w:p>
</w:hdr>
</file>

<file path=word/header5.xml><?xml version="1.0" encoding="utf-8"?>
<w:hdr xmlns:r="http://schemas.openxmlformats.org/officeDocument/2006/relationships" xmlns:w="http://schemas.openxmlformats.org/wordprocessingml/2006/main">
  <w:p>
    <w:pPr>
      <w:pBdr>
        <w:bottom w:val="single" w:sz="4" w:space="1" w:color="auto"/>
      </w:pBdr>
      <w:jc w:val="right"/>
    </w:pPr>
    <w:r>
      <w:rPr>
        <w:rFonts w:ascii="Garamond" w:hAnsi="Garamond" w:cs="Garamond"/>
        <w:b/>
        <w:bCs/>
        <w:sz w:val="24"/>
        <w:szCs w:val="24"/>
      </w:rPr>
      <w:t xml:space="preserve">Introduction générale</w:t>
    </w:r>
  </w:p>
</w:hdr>
</file>

<file path=word/header6.xml><?xml version="1.0" encoding="utf-8"?>
<w:hdr xmlns:r="http://schemas.openxmlformats.org/officeDocument/2006/relationships" xmlns:w="http://schemas.openxmlformats.org/wordprocessingml/2006/main">
  <w:p>
    <w:pPr>
      <w:pBdr>
        <w:bottom w:val="single" w:sz="4" w:space="1" w:color="auto"/>
      </w:pBdr>
      <w:jc w:val="right"/>
    </w:pPr>
    <w:r>
      <w:rPr>
        <w:rFonts w:ascii="Garamond" w:hAnsi="Garamond" w:cs="Garamond"/>
        <w:b/>
        <w:bCs/>
        <w:sz w:val="24"/>
        <w:szCs w:val="24"/>
      </w:rPr>
      <w:t xml:space="preserve">Chapitre I : Fondements de l’Internet des objets (IoT)</w:t>
    </w:r>
  </w:p>
</w:hdr>
</file>

<file path=word/header7.xml><?xml version="1.0" encoding="utf-8"?>
<w:hdr xmlns:r="http://schemas.openxmlformats.org/officeDocument/2006/relationships" xmlns:w="http://schemas.openxmlformats.org/wordprocessingml/2006/main">
  <w:p>
    <w:pPr>
      <w:pBdr>
        <w:bottom w:val="single" w:sz="4" w:space="1" w:color="auto"/>
      </w:pBdr>
      <w:jc w:val="right"/>
    </w:pPr>
    <w:r>
      <w:rPr>
        <w:rFonts w:ascii="Garamond" w:hAnsi="Garamond" w:cs="Garamond"/>
        <w:b/>
        <w:bCs/>
        <w:sz w:val="24"/>
        <w:szCs w:val="24"/>
      </w:rPr>
      <w:t xml:space="preserve">Chapitre II : Contexte général et état de l’art</w:t>
    </w:r>
  </w:p>
</w:hdr>
</file>

<file path=word/header8.xml><?xml version="1.0" encoding="utf-8"?>
<w:hdr xmlns:r="http://schemas.openxmlformats.org/officeDocument/2006/relationships" xmlns:w="http://schemas.openxmlformats.org/wordprocessingml/2006/main">
  <w:p>
    <w:pPr>
      <w:pBdr>
        <w:bottom w:val="single" w:sz="4" w:space="1" w:color="auto"/>
      </w:pBdr>
      <w:jc w:val="right"/>
    </w:pPr>
    <w:r>
      <w:rPr>
        <w:rFonts w:ascii="Garamond" w:hAnsi="Garamond" w:cs="Garamond"/>
        <w:b/>
        <w:bCs/>
        <w:sz w:val="24"/>
        <w:szCs w:val="24"/>
      </w:rPr>
      <w:t xml:space="preserve">Conclusion générale et perspectives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C48B8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2137B"/>
    <w:multiLevelType w:val="multilevel"/>
    <w:tmpl w:val="D9066C78"/>
    <w:lvl w:ilvl="0">
      <w:start w:val="1"/>
      <w:numFmt w:val="upperRoman"/>
      <w:suff w:val="space"/>
      <w:lvlText w:val="Chapitre %1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28"/>
      </w:rPr>
    </w:lvl>
    <w:lvl w:ilvl="3">
      <w:start w:val="1"/>
      <w:numFmt w:val="decimal"/>
      <w:pStyle w:val="Titre4"/>
      <w:suff w:val="space"/>
      <w:lvlText w:val="%1.%2.%3.%4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28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B1F627A"/>
    <w:multiLevelType w:val="multilevel"/>
    <w:tmpl w:val="D4267020"/>
    <w:styleLink w:val="Style1"/>
    <w:lvl w:ilvl="0">
      <w:start w:val="1"/>
      <w:numFmt w:val="upperRoman"/>
      <w:lvlText w:val="%1."/>
      <w:lvlJc w:val="left"/>
      <w:pPr>
        <w:ind w:left="567" w:firstLine="14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9" w:hanging="22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2" w:hanging="22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5" w:hanging="22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8" w:hanging="22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51" w:hanging="22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4" w:hanging="22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7" w:hanging="22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0" w:hanging="227"/>
      </w:pPr>
      <w:rPr>
        <w:rFonts w:hint="default"/>
      </w:rPr>
    </w:lvl>
  </w:abstractNum>
  <w:abstractNum w:abstractNumId="3" w15:restartNumberingAfterBreak="0">
    <w:nsid w:val="1D877AE2"/>
    <w:multiLevelType w:val="multilevel"/>
    <w:tmpl w:val="45E4ACF8"/>
    <w:lvl w:ilvl="0">
      <w:start w:val="1"/>
      <w:numFmt w:val="upperRoman"/>
      <w:suff w:val="space"/>
      <w:lvlText w:val="Chapitre %1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Garamond" w:hAnsi="Garamond" w:hint="default"/>
        <w:b/>
        <w:i w:val="0"/>
        <w:color w:val="000000" w:themeColor="text1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2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28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10183F"/>
    <w:multiLevelType w:val="multilevel"/>
    <w:tmpl w:val="C936BC60"/>
    <w:lvl w:ilvl="0">
      <w:start w:val="1"/>
      <w:numFmt w:val="upperRoman"/>
      <w:pStyle w:val="Titre1"/>
      <w:suff w:val="space"/>
      <w:lvlText w:val="Chapitre %1"/>
      <w:lvlJc w:val="left"/>
      <w:pPr>
        <w:ind w:left="1530" w:firstLine="0"/>
      </w:pPr>
    </w:lvl>
    <w:lvl w:ilvl="1">
      <w:start w:val="1"/>
      <w:numFmt w:val="decimal"/>
      <w:pStyle w:val="Titre2"/>
      <w:suff w:val="space"/>
      <w:lvlText w:val="%1.%2"/>
      <w:lvlJc w:val="left"/>
      <w:pPr>
        <w:ind w:left="1530" w:firstLine="0"/>
      </w:pPr>
    </w:lvl>
    <w:lvl w:ilvl="2">
      <w:start w:val="1"/>
      <w:numFmt w:val="decimal"/>
      <w:pStyle w:val="Titre3"/>
      <w:suff w:val="space"/>
      <w:lvlText w:val="%1.%2.%3"/>
      <w:lvlJc w:val="left"/>
      <w:pPr>
        <w:ind w:left="1530" w:firstLine="0"/>
      </w:pPr>
    </w:lvl>
    <w:lvl w:ilvl="3">
      <w:start w:val="1"/>
      <w:numFmt w:val="decimal"/>
      <w:suff w:val="space"/>
      <w:lvlText w:val="%1.%2.%3.%4"/>
      <w:lvlJc w:val="left"/>
      <w:pPr>
        <w:ind w:left="1530" w:firstLine="0"/>
      </w:pPr>
      <w:rPr>
        <w:rFonts w:ascii="Garamond" w:hAnsi="Garamond" w:hint="default"/>
        <w:b/>
        <w:i w:val="0"/>
        <w:color w:val="auto"/>
        <w:sz w:val="28"/>
      </w:rPr>
    </w:lvl>
    <w:lvl w:ilvl="4">
      <w:start w:val="1"/>
      <w:numFmt w:val="lowerLetter"/>
      <w:lvlText w:val="(%5)"/>
      <w:lvlJc w:val="left"/>
      <w:pPr>
        <w:ind w:left="153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3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3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firstLine="0"/>
      </w:pPr>
      <w:rPr>
        <w:rFonts w:hint="default"/>
      </w:rPr>
    </w:lvl>
  </w:abstractNum>
  <w:abstractNum w:abstractNumId="5" w15:restartNumberingAfterBreak="0">
    <w:nsid w:val="374B089F"/>
    <w:multiLevelType w:val="multilevel"/>
    <w:tmpl w:val="1BC6C13A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b/>
        <w:bCs/>
      </w:rPr>
    </w:lvl>
    <w:lvl w:ilvl="1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9" w:hanging="360"/>
      </w:pPr>
      <w:rPr>
        <w:rFonts w:ascii="Symbol" w:hAnsi="Symbol" w:hint="default"/>
      </w:rPr>
    </w:lvl>
  </w:abstractNum>
  <w:abstractNum w:abstractNumId="6" w15:restartNumberingAfterBreak="0">
    <w:nsid w:val="44EB2F79"/>
    <w:multiLevelType w:val="multilevel"/>
    <w:tmpl w:val="D9B6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640AC"/>
    <w:multiLevelType w:val="multilevel"/>
    <w:tmpl w:val="7D18A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B1F4BBC"/>
    <w:multiLevelType w:val="multilevel"/>
    <w:tmpl w:val="5D08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0779B1"/>
    <w:multiLevelType w:val="multilevel"/>
    <w:tmpl w:val="423C87CC"/>
    <w:lvl w:ilvl="0">
      <w:start w:val="1"/>
      <w:numFmt w:val="bullet"/>
      <w:pStyle w:val="Repparagraphe"/>
      <w:lvlText w:val=""/>
      <w:lvlJc w:val="left"/>
      <w:pPr>
        <w:ind w:left="360" w:hanging="360"/>
      </w:pPr>
      <w:rPr>
        <w:rFonts w:ascii="Symbol" w:hAnsi="Symbol" w:cs="Symbol" w:hint="default"/>
        <w:b w:val="0"/>
        <w:bCs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1800" w:hanging="360"/>
      </w:pPr>
      <w:rPr>
        <w:rFonts w:ascii="Garamond" w:eastAsia="Arial" w:hAnsi="Garamond" w:cstheme="majorBidi"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3B35D4"/>
    <w:multiLevelType w:val="multilevel"/>
    <w:tmpl w:val="2728A4E4"/>
    <w:styleLink w:val="Style2"/>
    <w:lvl w:ilvl="0">
      <w:start w:val="1"/>
      <w:numFmt w:val="upperRoman"/>
      <w:suff w:val="space"/>
      <w:lvlText w:val="Chapitre %1"/>
      <w:lvlJc w:val="left"/>
      <w:pPr>
        <w:ind w:left="153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530" w:firstLine="0"/>
      </w:pPr>
      <w:rPr>
        <w:rFonts w:ascii="Garamond" w:hAnsi="Garamond" w:hint="default"/>
        <w:b/>
        <w:i w:val="0"/>
        <w:color w:val="000000" w:themeColor="text1"/>
        <w:sz w:val="28"/>
      </w:rPr>
    </w:lvl>
    <w:lvl w:ilvl="2">
      <w:start w:val="1"/>
      <w:numFmt w:val="decimal"/>
      <w:suff w:val="space"/>
      <w:lvlText w:val="%1.%2.%3"/>
      <w:lvlJc w:val="left"/>
      <w:pPr>
        <w:ind w:left="1530" w:firstLine="0"/>
      </w:pPr>
      <w:rPr>
        <w:rFonts w:ascii="Garamond" w:hAnsi="Garamond" w:hint="default"/>
        <w:b/>
        <w:i w:val="0"/>
        <w:color w:val="auto"/>
        <w:sz w:val="28"/>
      </w:rPr>
    </w:lvl>
    <w:lvl w:ilvl="3">
      <w:start w:val="1"/>
      <w:numFmt w:val="decimal"/>
      <w:suff w:val="space"/>
      <w:lvlText w:val="%1.%2.%3.%4"/>
      <w:lvlJc w:val="left"/>
      <w:pPr>
        <w:ind w:left="1530" w:firstLine="0"/>
      </w:pPr>
      <w:rPr>
        <w:rFonts w:ascii="Garamond" w:hAnsi="Garamond" w:hint="default"/>
        <w:b/>
        <w:i w:val="0"/>
        <w:color w:val="auto"/>
        <w:sz w:val="28"/>
      </w:rPr>
    </w:lvl>
    <w:lvl w:ilvl="4">
      <w:start w:val="1"/>
      <w:numFmt w:val="lowerLetter"/>
      <w:lvlText w:val="(%5)"/>
      <w:lvlJc w:val="left"/>
      <w:pPr>
        <w:ind w:left="153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3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3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firstLine="0"/>
      </w:pPr>
      <w:rPr>
        <w:rFonts w:hint="default"/>
      </w:rPr>
    </w:lvl>
  </w:abstractNum>
  <w:num w:numId="1" w16cid:durableId="1081680085">
    <w:abstractNumId w:val="2"/>
  </w:num>
  <w:num w:numId="2" w16cid:durableId="1133909876">
    <w:abstractNumId w:val="3"/>
  </w:num>
  <w:num w:numId="3" w16cid:durableId="1008483877">
    <w:abstractNumId w:val="0"/>
  </w:num>
  <w:num w:numId="4" w16cid:durableId="1488282421">
    <w:abstractNumId w:val="4"/>
  </w:num>
  <w:num w:numId="5" w16cid:durableId="866680037">
    <w:abstractNumId w:val="9"/>
  </w:num>
  <w:num w:numId="6" w16cid:durableId="1872835514">
    <w:abstractNumId w:val="6"/>
  </w:num>
  <w:num w:numId="7" w16cid:durableId="1759860959">
    <w:abstractNumId w:val="8"/>
  </w:num>
  <w:num w:numId="8" w16cid:durableId="1777797469">
    <w:abstractNumId w:val="5"/>
  </w:num>
  <w:num w:numId="9" w16cid:durableId="7877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7394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96269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0908772">
    <w:abstractNumId w:val="1"/>
  </w:num>
  <w:num w:numId="13" w16cid:durableId="1277522773">
    <w:abstractNumId w:val="10"/>
  </w:num>
  <w:num w:numId="14" w16cid:durableId="263465377">
    <w:abstractNumId w:val="1"/>
  </w:num>
  <w:num w:numId="15" w16cid:durableId="2076121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1427191">
    <w:abstractNumId w:val="1"/>
  </w:num>
  <w:numIdMacAtCleanup w:val="14"/>
</w:numbering>
</file>

<file path=word/settings.xml><?xml version="1.0" encoding="utf-8"?>
<w:settings xmlns:w="http://schemas.openxmlformats.org/wordprocessingml/2006/main">
  <w:updateFields w:val="true"/>
  <w:compat/>
  <w:themeFontLang w:val="en-US" w:bidi="ar-DZ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D3B"/>
  </w:style>
  <w:style w:type="paragraph" w:styleId="Titre1">
    <w:name w:val="heading 1"/>
    <w:basedOn w:val="Normal"/>
    <w:next w:val="Normal"/>
    <w:link w:val="Titre1Car"/>
    <w:uiPriority w:val="9"/>
    <w:qFormat/>
    <w:rsid w:val="008B27FC"/>
    <w:pPr>
      <w:keepNext/>
      <w:keepLines/>
      <w:numPr>
        <w:numId w:val="4"/>
      </w:numPr>
      <w:spacing w:before="360" w:after="80"/>
      <w:outlineLvl w:val="0"/>
    </w:pPr>
    <w:rPr>
      <w:rFonts w:ascii="Garamond" w:eastAsiaTheme="majorEastAsia" w:hAnsi="Garamond" w:cstheme="majorBidi"/>
      <w:b/>
      <w:bCs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qFormat/>
    <w:rsid w:val="007E5536"/>
    <w:pPr>
      <w:keepNext/>
      <w:keepLines/>
      <w:numPr>
        <w:ilvl w:val="1"/>
        <w:numId w:val="4"/>
      </w:numPr>
      <w:spacing w:before="160" w:after="80"/>
      <w:ind w:left="0"/>
      <w:outlineLvl w:val="1"/>
    </w:pPr>
    <w:rPr>
      <w:rFonts w:ascii="Garamond" w:eastAsiaTheme="majorEastAsia" w:hAnsi="Garamond" w:cstheme="majorBidi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6E4F2A"/>
    <w:pPr>
      <w:keepNext/>
      <w:keepLines/>
      <w:numPr>
        <w:ilvl w:val="2"/>
        <w:numId w:val="4"/>
      </w:numPr>
      <w:spacing w:before="160" w:after="80"/>
      <w:ind w:left="0"/>
      <w:outlineLvl w:val="2"/>
    </w:pPr>
    <w:rPr>
      <w:rFonts w:ascii="Garamond" w:eastAsiaTheme="majorEastAsia" w:hAnsi="Garamond" w:cstheme="majorBidi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qFormat/>
    <w:rsid w:val="00CE2847"/>
    <w:pPr>
      <w:keepNext/>
      <w:keepLines/>
      <w:numPr>
        <w:ilvl w:val="3"/>
        <w:numId w:val="16"/>
      </w:numPr>
      <w:spacing w:before="80" w:after="40"/>
      <w:outlineLvl w:val="3"/>
    </w:pPr>
    <w:rPr>
      <w:rFonts w:ascii="Garamond" w:eastAsiaTheme="majorEastAsia" w:hAnsi="Garamond" w:cstheme="maj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14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1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1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1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1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1A61"/>
    <w:rPr>
      <w:rFonts w:ascii="Garamond" w:eastAsiaTheme="majorEastAsia" w:hAnsi="Garamond" w:cstheme="majorBidi"/>
      <w:b/>
      <w:bCs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7E5536"/>
    <w:rPr>
      <w:rFonts w:ascii="Garamond" w:eastAsiaTheme="majorEastAsia" w:hAnsi="Garamond" w:cstheme="majorBidi"/>
      <w:b/>
      <w:b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E4F2A"/>
    <w:rPr>
      <w:rFonts w:ascii="Garamond" w:eastAsiaTheme="majorEastAsia" w:hAnsi="Garamond" w:cstheme="majorBidi"/>
      <w:b/>
      <w:bC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CE2847"/>
    <w:rPr>
      <w:rFonts w:ascii="Garamond" w:eastAsiaTheme="majorEastAsia" w:hAnsi="Garamond" w:cstheme="maj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7B142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B142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B142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B142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B142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Titre1"/>
    <w:next w:val="Normal"/>
    <w:link w:val="TitreCar"/>
    <w:uiPriority w:val="10"/>
    <w:rsid w:val="00401D3B"/>
    <w:pPr>
      <w:spacing w:line="240" w:lineRule="auto"/>
      <w:contextualSpacing/>
    </w:pPr>
    <w:rPr>
      <w:b w:val="0"/>
      <w:color w:val="000000" w:themeColor="text1"/>
      <w:spacing w:val="-10"/>
      <w:kern w:val="28"/>
      <w:sz w:val="3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1D3B"/>
    <w:rPr>
      <w:rFonts w:ascii="Garamond" w:eastAsiaTheme="majorEastAsia" w:hAnsi="Garamond" w:cstheme="majorBidi"/>
      <w:bCs/>
      <w:color w:val="000000" w:themeColor="text1"/>
      <w:spacing w:val="-10"/>
      <w:kern w:val="28"/>
      <w:sz w:val="32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1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B1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B1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B1427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7B142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B142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14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142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B1427"/>
    <w:rPr>
      <w:b/>
      <w:bCs/>
      <w:smallCaps/>
      <w:color w:val="2F5496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AF11E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F11E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FD7485"/>
    <w:pPr>
      <w:spacing w:after="0" w:line="240" w:lineRule="auto"/>
    </w:pPr>
    <w:rPr>
      <w:kern w:val="2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link w:val="LgendeCar"/>
    <w:uiPriority w:val="35"/>
    <w:unhideWhenUsed/>
    <w:qFormat/>
    <w:rsid w:val="007B0F9E"/>
    <w:pPr>
      <w:keepNext/>
      <w:spacing w:before="120" w:after="120" w:line="240" w:lineRule="auto"/>
      <w:jc w:val="center"/>
    </w:pPr>
    <w:rPr>
      <w:rFonts w:ascii="Garamond" w:eastAsia="Arial" w:hAnsi="Garamond" w:cs="Arial"/>
      <w:iCs/>
      <w:color w:val="000000" w:themeColor="text1"/>
      <w:sz w:val="20"/>
      <w:szCs w:val="18"/>
      <w:lang w:eastAsia="fr-FR"/>
      <w14:ligatures w14:val="none"/>
    </w:rPr>
  </w:style>
  <w:style w:type="paragraph" w:customStyle="1" w:styleId="Pragraphe">
    <w:name w:val="Pragraphe"/>
    <w:basedOn w:val="Normal"/>
    <w:link w:val="PragrapheChar"/>
    <w:autoRedefine/>
    <w:qFormat/>
    <w:rsid w:val="00DB01C6"/>
    <w:pPr>
      <w:shd w:val="clear" w:color="auto" w:fill="FFFFFF" w:themeFill="background1"/>
      <w:spacing w:after="0" w:line="360" w:lineRule="auto"/>
      <w:ind w:firstLine="734"/>
      <w:jc w:val="both"/>
    </w:pPr>
    <w:rPr>
      <w:rFonts w:ascii="Garamond" w:eastAsia="Arial" w:hAnsi="Garamond" w:cstheme="majorBidi"/>
      <w14:ligatures w14:val="none"/>
    </w:rPr>
  </w:style>
  <w:style w:type="character" w:customStyle="1" w:styleId="PragrapheChar">
    <w:name w:val="Pragraphe Char"/>
    <w:basedOn w:val="Policepardfaut"/>
    <w:link w:val="Pragraphe"/>
    <w:rsid w:val="00DB01C6"/>
    <w:rPr>
      <w:rFonts w:ascii="Garamond" w:eastAsia="Arial" w:hAnsi="Garamond" w:cstheme="majorBidi"/>
      <w:shd w:val="clear" w:color="auto" w:fill="FFFFFF" w:themeFill="background1"/>
      <w14:ligatures w14:val="none"/>
    </w:rPr>
  </w:style>
  <w:style w:type="paragraph" w:customStyle="1" w:styleId="Repparagraphe">
    <w:name w:val="Rep paragraphe"/>
    <w:basedOn w:val="Normal"/>
    <w:link w:val="RepparagrapheCar"/>
    <w:qFormat/>
    <w:rsid w:val="0017018C"/>
    <w:pPr>
      <w:numPr>
        <w:numId w:val="5"/>
      </w:numPr>
      <w:spacing w:after="0" w:line="360" w:lineRule="auto"/>
      <w:jc w:val="both"/>
    </w:pPr>
    <w:rPr>
      <w:rFonts w:ascii="Garamond" w:hAnsi="Garamond"/>
      <w:szCs w:val="28"/>
    </w:rPr>
  </w:style>
  <w:style w:type="character" w:customStyle="1" w:styleId="RepparagrapheCar">
    <w:name w:val="Rep paragraphe Car"/>
    <w:basedOn w:val="Policepardfaut"/>
    <w:link w:val="Repparagraphe"/>
    <w:rsid w:val="0017018C"/>
    <w:rPr>
      <w:rFonts w:ascii="Garamond" w:hAnsi="Garamond"/>
      <w:szCs w:val="28"/>
    </w:rPr>
  </w:style>
  <w:style w:type="paragraph" w:styleId="Sansinterligne">
    <w:name w:val="No Spacing"/>
    <w:uiPriority w:val="1"/>
    <w:qFormat/>
    <w:rsid w:val="007B1427"/>
    <w:pPr>
      <w:spacing w:after="0" w:line="240" w:lineRule="auto"/>
    </w:pPr>
    <w:rPr>
      <w:rFonts w:ascii="Arial" w:eastAsia="Arial" w:hAnsi="Arial" w:cs="Arial"/>
      <w:sz w:val="22"/>
      <w:szCs w:val="22"/>
      <w:lang w:val="en-US" w:eastAsia="fr-FR"/>
      <w14:ligatures w14:val="none"/>
    </w:rPr>
  </w:style>
  <w:style w:type="paragraph" w:customStyle="1" w:styleId="P12timeNew">
    <w:name w:val="P12timeNew"/>
    <w:basedOn w:val="Pragraphe"/>
    <w:link w:val="P12timeNewCar"/>
    <w:autoRedefine/>
    <w:rsid w:val="00C0333C"/>
    <w:pPr>
      <w:ind w:firstLine="709"/>
    </w:pPr>
  </w:style>
  <w:style w:type="character" w:customStyle="1" w:styleId="P12timeNewCar">
    <w:name w:val="P12timeNew Car"/>
    <w:basedOn w:val="Policepardfaut"/>
    <w:link w:val="P12timeNew"/>
    <w:rsid w:val="00C0333C"/>
    <w:rPr>
      <w:rFonts w:ascii="Garamond" w:eastAsia="Arial" w:hAnsi="Garamond" w:cstheme="majorBidi"/>
      <w:szCs w:val="20"/>
      <w14:ligatures w14:val="none"/>
    </w:rPr>
  </w:style>
  <w:style w:type="paragraph" w:customStyle="1" w:styleId="P14Titre">
    <w:name w:val="P14Titre"/>
    <w:basedOn w:val="Titre2"/>
    <w:link w:val="P14TitreCar"/>
    <w:autoRedefine/>
    <w:qFormat/>
    <w:rsid w:val="00C0333C"/>
    <w:pPr>
      <w:spacing w:line="360" w:lineRule="auto"/>
      <w:outlineLvl w:val="0"/>
    </w:pPr>
    <w:rPr>
      <w:rFonts w:asciiTheme="majorBidi" w:hAnsiTheme="majorBidi"/>
      <w:b w:val="0"/>
      <w:bCs w:val="0"/>
      <w:color w:val="000000" w:themeColor="text1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B1427"/>
  </w:style>
  <w:style w:type="character" w:customStyle="1" w:styleId="P14TitreCar">
    <w:name w:val="P14Titre Car"/>
    <w:basedOn w:val="ParagraphedelisteCar"/>
    <w:link w:val="P14Titre"/>
    <w:rsid w:val="00C0333C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numbering" w:customStyle="1" w:styleId="Style1">
    <w:name w:val="Style1"/>
    <w:uiPriority w:val="99"/>
    <w:rsid w:val="00807F1A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D06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6ADC"/>
  </w:style>
  <w:style w:type="paragraph" w:styleId="Pieddepage">
    <w:name w:val="footer"/>
    <w:basedOn w:val="Normal"/>
    <w:link w:val="PieddepageCar"/>
    <w:uiPriority w:val="99"/>
    <w:unhideWhenUsed/>
    <w:rsid w:val="00D06ADC"/>
    <w:pPr>
      <w:tabs>
        <w:tab w:val="center" w:pos="4513"/>
        <w:tab w:val="right" w:pos="9026"/>
      </w:tabs>
      <w:spacing w:after="0" w:line="240" w:lineRule="auto"/>
    </w:pPr>
    <w:rPr>
      <w:rFonts w:ascii="Garamond" w:hAnsi="Garamond"/>
    </w:rPr>
  </w:style>
  <w:style w:type="character" w:customStyle="1" w:styleId="PieddepageCar">
    <w:name w:val="Pied de page Car"/>
    <w:basedOn w:val="Policepardfaut"/>
    <w:link w:val="Pieddepage"/>
    <w:uiPriority w:val="99"/>
    <w:rsid w:val="00D06ADC"/>
    <w:rPr>
      <w:rFonts w:ascii="Garamond" w:hAnsi="Garamond"/>
    </w:rPr>
  </w:style>
  <w:style w:type="paragraph" w:styleId="Bibliographie">
    <w:name w:val="Bibliography"/>
    <w:basedOn w:val="Normal"/>
    <w:next w:val="Normal"/>
    <w:uiPriority w:val="37"/>
    <w:unhideWhenUsed/>
    <w:rsid w:val="00B71FA5"/>
    <w:pPr>
      <w:tabs>
        <w:tab w:val="left" w:pos="384"/>
      </w:tabs>
      <w:spacing w:after="0" w:line="240" w:lineRule="auto"/>
      <w:ind w:left="384" w:hanging="384"/>
    </w:pPr>
  </w:style>
  <w:style w:type="character" w:styleId="lev">
    <w:name w:val="Strong"/>
    <w:basedOn w:val="Policepardfaut"/>
    <w:uiPriority w:val="22"/>
    <w:qFormat/>
    <w:rsid w:val="00FD7884"/>
    <w:rPr>
      <w:b/>
      <w:bCs/>
    </w:rPr>
  </w:style>
  <w:style w:type="paragraph" w:styleId="NormalWeb">
    <w:name w:val="Normal (Web)"/>
    <w:basedOn w:val="Normal"/>
    <w:uiPriority w:val="99"/>
    <w:unhideWhenUsed/>
    <w:rsid w:val="00DC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fr-FR"/>
      <w14:ligatures w14:val="none"/>
    </w:rPr>
  </w:style>
  <w:style w:type="paragraph" w:customStyle="1" w:styleId="DecimalAligned">
    <w:name w:val="Decimal Aligned"/>
    <w:basedOn w:val="Normal"/>
    <w:uiPriority w:val="40"/>
    <w:qFormat/>
    <w:rsid w:val="00365041"/>
    <w:pPr>
      <w:tabs>
        <w:tab w:val="decimal" w:pos="360"/>
      </w:tabs>
      <w:spacing w:after="200" w:line="276" w:lineRule="auto"/>
    </w:pPr>
    <w:rPr>
      <w:rFonts w:eastAsiaTheme="minorEastAsia" w:cs="Times New Roman"/>
      <w:sz w:val="22"/>
      <w:szCs w:val="22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365041"/>
    <w:pPr>
      <w:spacing w:after="0" w:line="240" w:lineRule="auto"/>
    </w:pPr>
    <w:rPr>
      <w:rFonts w:eastAsiaTheme="minorEastAsia" w:cs="Times New Roman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65041"/>
    <w:rPr>
      <w:rFonts w:eastAsiaTheme="minorEastAsia" w:cs="Times New Roman"/>
      <w:sz w:val="20"/>
      <w:szCs w:val="20"/>
      <w:lang w:eastAsia="fr-FR"/>
      <w14:ligatures w14:val="none"/>
    </w:rPr>
  </w:style>
  <w:style w:type="character" w:styleId="Accentuationlgre">
    <w:name w:val="Subtle Emphasis"/>
    <w:basedOn w:val="Policepardfaut"/>
    <w:uiPriority w:val="19"/>
    <w:qFormat/>
    <w:rsid w:val="00365041"/>
    <w:rPr>
      <w:i/>
      <w:iCs/>
    </w:rPr>
  </w:style>
  <w:style w:type="table" w:styleId="Trameclaire-Accent1">
    <w:name w:val="Light Shading Accent 1"/>
    <w:basedOn w:val="TableauNormal"/>
    <w:uiPriority w:val="60"/>
    <w:rsid w:val="00365041"/>
    <w:pPr>
      <w:spacing w:after="0" w:line="240" w:lineRule="auto"/>
    </w:pPr>
    <w:rPr>
      <w:rFonts w:eastAsiaTheme="minorEastAsia"/>
      <w:color w:val="2F5496" w:themeColor="accent1" w:themeShade="BF"/>
      <w:sz w:val="22"/>
      <w:szCs w:val="22"/>
      <w:lang w:eastAsia="fr-FR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Tableausimple2">
    <w:name w:val="Plain Table 2"/>
    <w:basedOn w:val="TableauNormal"/>
    <w:uiPriority w:val="42"/>
    <w:rsid w:val="003650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884F04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desillustrations">
    <w:name w:val="table of figures"/>
    <w:basedOn w:val="Normal"/>
    <w:next w:val="Normal"/>
    <w:uiPriority w:val="99"/>
    <w:unhideWhenUsed/>
    <w:rsid w:val="0096069F"/>
    <w:pPr>
      <w:spacing w:after="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1107B1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84523A"/>
    <w:pPr>
      <w:tabs>
        <w:tab w:val="right" w:leader="dot" w:pos="9089"/>
      </w:tabs>
      <w:spacing w:after="100" w:line="240" w:lineRule="auto"/>
      <w:jc w:val="both"/>
    </w:pPr>
    <w:rPr>
      <w:rFonts w:ascii="Garamond" w:hAnsi="Garamond"/>
      <w:b/>
      <w:bCs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1107B1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1107B1"/>
    <w:pPr>
      <w:spacing w:after="100"/>
      <w:ind w:left="480"/>
    </w:pPr>
  </w:style>
  <w:style w:type="paragraph" w:styleId="Rvision">
    <w:name w:val="Revision"/>
    <w:hidden/>
    <w:uiPriority w:val="99"/>
    <w:semiHidden/>
    <w:rsid w:val="00102F9C"/>
    <w:pPr>
      <w:spacing w:after="0" w:line="240" w:lineRule="auto"/>
    </w:pPr>
  </w:style>
  <w:style w:type="paragraph" w:styleId="Listepuces">
    <w:name w:val="List Bullet"/>
    <w:basedOn w:val="Normal"/>
    <w:uiPriority w:val="99"/>
    <w:unhideWhenUsed/>
    <w:rsid w:val="00102F9C"/>
    <w:pPr>
      <w:numPr>
        <w:numId w:val="3"/>
      </w:numPr>
      <w:contextualSpacing/>
    </w:pPr>
  </w:style>
  <w:style w:type="paragraph" w:styleId="TM4">
    <w:name w:val="toc 4"/>
    <w:basedOn w:val="Normal"/>
    <w:next w:val="Normal"/>
    <w:autoRedefine/>
    <w:uiPriority w:val="39"/>
    <w:unhideWhenUsed/>
    <w:rsid w:val="007C5E3E"/>
    <w:pPr>
      <w:spacing w:after="100"/>
      <w:ind w:left="720"/>
    </w:pPr>
    <w:rPr>
      <w:rFonts w:eastAsiaTheme="minorEastAsia"/>
      <w:kern w:val="2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7C5E3E"/>
    <w:pPr>
      <w:spacing w:after="100"/>
      <w:ind w:left="960"/>
    </w:pPr>
    <w:rPr>
      <w:rFonts w:eastAsiaTheme="minorEastAsia"/>
      <w:kern w:val="2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7C5E3E"/>
    <w:pPr>
      <w:spacing w:after="100"/>
      <w:ind w:left="1200"/>
    </w:pPr>
    <w:rPr>
      <w:rFonts w:eastAsiaTheme="minorEastAsia"/>
      <w:kern w:val="2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7C5E3E"/>
    <w:pPr>
      <w:spacing w:after="100"/>
      <w:ind w:left="1440"/>
    </w:pPr>
    <w:rPr>
      <w:rFonts w:eastAsiaTheme="minorEastAsia"/>
      <w:kern w:val="2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7C5E3E"/>
    <w:pPr>
      <w:spacing w:after="100"/>
      <w:ind w:left="1680"/>
    </w:pPr>
    <w:rPr>
      <w:rFonts w:eastAsiaTheme="minorEastAsia"/>
      <w:kern w:val="2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7C5E3E"/>
    <w:pPr>
      <w:spacing w:after="100"/>
      <w:ind w:left="1920"/>
    </w:pPr>
    <w:rPr>
      <w:rFonts w:eastAsiaTheme="minorEastAsia"/>
      <w:kern w:val="2"/>
      <w:lang w:eastAsia="fr-FR"/>
    </w:rPr>
  </w:style>
  <w:style w:type="numbering" w:customStyle="1" w:styleId="Style2">
    <w:name w:val="Style2"/>
    <w:uiPriority w:val="99"/>
    <w:rsid w:val="009F5D1F"/>
    <w:pPr>
      <w:numPr>
        <w:numId w:val="13"/>
      </w:numPr>
    </w:pPr>
  </w:style>
  <w:style w:type="paragraph" w:customStyle="1" w:styleId="LegFigure">
    <w:name w:val="Leg_Figure"/>
    <w:basedOn w:val="Lgende"/>
    <w:link w:val="LegFigureCar"/>
    <w:qFormat/>
    <w:rsid w:val="005C1C92"/>
    <w:pPr>
      <w:spacing w:before="0" w:after="240"/>
    </w:pPr>
  </w:style>
  <w:style w:type="character" w:customStyle="1" w:styleId="LgendeCar">
    <w:name w:val="Légende Car"/>
    <w:basedOn w:val="Policepardfaut"/>
    <w:link w:val="Lgende"/>
    <w:uiPriority w:val="35"/>
    <w:rsid w:val="00F02702"/>
    <w:rPr>
      <w:rFonts w:ascii="Garamond" w:eastAsia="Arial" w:hAnsi="Garamond" w:cs="Arial"/>
      <w:iCs/>
      <w:color w:val="000000" w:themeColor="text1"/>
      <w:sz w:val="20"/>
      <w:szCs w:val="18"/>
      <w:lang w:eastAsia="fr-FR"/>
      <w14:ligatures w14:val="none"/>
    </w:rPr>
  </w:style>
  <w:style w:type="character" w:customStyle="1" w:styleId="LegFigureCar">
    <w:name w:val="Leg_Figure Car"/>
    <w:basedOn w:val="LgendeCar"/>
    <w:link w:val="LegFigure"/>
    <w:rsid w:val="005C1C92"/>
    <w:rPr>
      <w:rFonts w:ascii="Garamond" w:eastAsia="Arial" w:hAnsi="Garamond" w:cs="Arial"/>
      <w:iCs/>
      <w:color w:val="000000" w:themeColor="text1"/>
      <w:sz w:val="20"/>
      <w:szCs w:val="18"/>
      <w:lang w:eastAsia="fr-FR"/>
      <w14:ligatures w14:val="none"/>
    </w:rPr>
  </w:style>
  <w:style w:type="paragraph" w:customStyle="1" w:styleId="legtableau">
    <w:name w:val="leg_tableau"/>
    <w:basedOn w:val="Lgende"/>
    <w:link w:val="legtableauCar"/>
    <w:qFormat/>
    <w:rsid w:val="00A6365B"/>
    <w:pPr>
      <w:spacing w:before="240"/>
      <w:jc w:val="left"/>
    </w:pPr>
  </w:style>
  <w:style w:type="character" w:customStyle="1" w:styleId="legtableauCar">
    <w:name w:val="leg_tableau Car"/>
    <w:basedOn w:val="LgendeCar"/>
    <w:link w:val="legtableau"/>
    <w:rsid w:val="00A6365B"/>
    <w:rPr>
      <w:rFonts w:ascii="Garamond" w:eastAsia="Arial" w:hAnsi="Garamond" w:cs="Arial"/>
      <w:iCs/>
      <w:color w:val="000000" w:themeColor="text1"/>
      <w:sz w:val="20"/>
      <w:szCs w:val="18"/>
      <w:lang w:eastAsia="fr-FR"/>
      <w14:ligatures w14:val="none"/>
    </w:rPr>
  </w:style>
  <w:style w:type="table" w:customStyle="1" w:styleId="Grilledutableau2">
    <w:name w:val="Grille du tableau2"/>
    <w:basedOn w:val="TableauNormal"/>
    <w:next w:val="Grilledutableau"/>
    <w:uiPriority w:val="59"/>
    <w:rsid w:val="009647AE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webSettings" Target="webSettings.xml"/><Relationship Id="rId6" Type="http://schemas.openxmlformats.org/officeDocument/2006/relationships/theme" Target="theme/theme1.xml"/><Relationship Id="rId10000" Type="http://schemas.openxmlformats.org/officeDocument/2006/relationships/footer" Target="footer1.xml"/><Relationship Id="rId10001" Type="http://schemas.openxmlformats.org/officeDocument/2006/relationships/footer" Target="footer2.xml"/><Relationship Id="rId10002" Type="http://schemas.openxmlformats.org/officeDocument/2006/relationships/header" Target="header1.xml"/><Relationship Id="rId10003" Type="http://schemas.openxmlformats.org/officeDocument/2006/relationships/header" Target="header2.xml"/><Relationship Id="rId10004" Type="http://schemas.openxmlformats.org/officeDocument/2006/relationships/header" Target="header3.xml"/><Relationship Id="rId10005" Type="http://schemas.openxmlformats.org/officeDocument/2006/relationships/header" Target="header4.xml"/><Relationship Id="rId10006" Type="http://schemas.openxmlformats.org/officeDocument/2006/relationships/header" Target="header5.xml"/><Relationship Id="rId10007" Type="http://schemas.openxmlformats.org/officeDocument/2006/relationships/header" Target="header6.xml"/><Relationship Id="rId10008" Type="http://schemas.openxmlformats.org/officeDocument/2006/relationships/image" Target="media/atfp_image_1.png"/><Relationship Id="rId10009" Type="http://schemas.openxmlformats.org/officeDocument/2006/relationships/header" Target="header7.xml"/><Relationship Id="rId10010" Type="http://schemas.openxmlformats.org/officeDocument/2006/relationships/header" Target="header8.xml"/></Relationships>
</file>

<file path=word/_rels/settings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Word</Application>
  <DocSecurity>0</DocSecurity>
  <ScaleCrop>false</ScaleCrop>
  <Company>OnlyForTech</Company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Contrôle et gestion des activités sportives via IoT</dc:title>
  <dc:creator>Academic Thesis Formatter Pro</dc:creator>
  <cp:lastModifiedBy>Academic Thesis Formatter Pro</cp:lastModifiedBy>
  <dcterms:created xsi:type="dcterms:W3CDTF">2026-07-27T21:55:13.548Z</dcterms:created>
  <dcterms:modified xsi:type="dcterms:W3CDTF">2026-07-27T21:55:13.548Z</dcterms:modified>
</cp:coreProperties>
</file>